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966C5EA" w14:textId="2670AA1B" w:rsidR="001136F2" w:rsidRPr="001136F2" w:rsidRDefault="001136F2" w:rsidP="001136F2">
      <w:pPr>
        <w:rPr>
          <w:b/>
          <w:bCs/>
          <w:sz w:val="36"/>
          <w:szCs w:val="36"/>
        </w:rPr>
      </w:pPr>
      <w:r w:rsidRPr="001136F2">
        <w:rPr>
          <w:b/>
          <w:bCs/>
          <w:sz w:val="36"/>
          <w:szCs w:val="36"/>
          <w:highlight w:val="yellow"/>
        </w:rPr>
        <w:t>!!!!In additions on what you have already on my thesis</w:t>
      </w:r>
      <w:r>
        <w:rPr>
          <w:b/>
          <w:bCs/>
          <w:sz w:val="36"/>
          <w:szCs w:val="36"/>
          <w:highlight w:val="yellow"/>
        </w:rPr>
        <w:t>..</w:t>
      </w:r>
      <w:r w:rsidRPr="001136F2">
        <w:rPr>
          <w:b/>
          <w:bCs/>
          <w:sz w:val="36"/>
          <w:szCs w:val="36"/>
          <w:highlight w:val="yellow"/>
        </w:rPr>
        <w:t xml:space="preserve"> make sure you go over these refences and includes whatever needed!!!</w:t>
      </w:r>
    </w:p>
    <w:p w14:paraId="613A0A9E" w14:textId="77777777" w:rsidR="001136F2" w:rsidRDefault="001136F2" w:rsidP="001136F2"/>
    <w:p w14:paraId="158CD201" w14:textId="16C36658" w:rsidR="001136F2" w:rsidRDefault="001136F2" w:rsidP="001136F2">
      <w:r>
        <w:t>Thomas M, Maconochie JG &amp; Fletcher E (1996) The dilemma of the prolonged QT interval in early drug studies. Br J Clin Pharmacol 41: 77-81.</w:t>
      </w:r>
    </w:p>
    <w:p w14:paraId="566127F6" w14:textId="77777777" w:rsidR="001136F2" w:rsidRDefault="001136F2" w:rsidP="001136F2">
      <w:r>
        <w:t>2.</w:t>
      </w:r>
      <w:r>
        <w:tab/>
        <w:t>Rautaharju PM, Surawicz B, Gettes LS, Bailey JJ, Childers R, Deal BJ, Gorgels A, Hancock EW, Josephson M, Kligfield P, et al. AHA/ACCF/HRS recommendations for the standardization and interpretation of the electrocardiogram: part IV: the ST segment, T and U waves, and the QT interval: a scientific statement from the American Heart Association Electrocardiography and Arrhythmias Committee, Council on Clinical Cardiology; the American College of Cardiology Foundation; and the Heart Rhythm Society: endorsed by the International Society for Computerized Electrocardiology. Circulation. 2009;119(10</w:t>
      </w:r>
      <w:proofErr w:type="gramStart"/>
      <w:r>
        <w:t>):e</w:t>
      </w:r>
      <w:proofErr w:type="gramEnd"/>
      <w:r>
        <w:t>241–50.</w:t>
      </w:r>
    </w:p>
    <w:p w14:paraId="6846D9AA" w14:textId="77777777" w:rsidR="001136F2" w:rsidRDefault="001136F2" w:rsidP="001136F2">
      <w:r>
        <w:t>3.</w:t>
      </w:r>
      <w:r>
        <w:tab/>
        <w:t>Varró, A., &amp; Baczkó, I. (2011). Cardiac ventricular repolarization reserve: a principle for understanding drug-related proarrhythmic risk. British journal of pharmacology, 164(1), 14–36. https://doi.org/10.1111/j.1476-5381.2011.01367.x</w:t>
      </w:r>
    </w:p>
    <w:p w14:paraId="01192BAC" w14:textId="77777777" w:rsidR="001136F2" w:rsidRDefault="001136F2" w:rsidP="001136F2">
      <w:r>
        <w:t>4.</w:t>
      </w:r>
      <w:r>
        <w:tab/>
      </w:r>
    </w:p>
    <w:p w14:paraId="3DAD21F4" w14:textId="77777777" w:rsidR="001136F2" w:rsidRDefault="001136F2" w:rsidP="001136F2"/>
    <w:p w14:paraId="35FC5786" w14:textId="77777777" w:rsidR="001136F2" w:rsidRDefault="001136F2" w:rsidP="001136F2">
      <w:r>
        <w:t>5.</w:t>
      </w:r>
      <w:r>
        <w:tab/>
        <w:t>Rabkin SW &amp; Cheng XB (2015) Nomenclature, categorization and usage of formulae to adjust QT interval for heart rate. World journal of cardiology 7: 315-325.</w:t>
      </w:r>
    </w:p>
    <w:p w14:paraId="2CB6725E" w14:textId="77777777" w:rsidR="001136F2" w:rsidRDefault="001136F2" w:rsidP="001136F2">
      <w:r>
        <w:t>6.</w:t>
      </w:r>
      <w:r>
        <w:tab/>
        <w:t>Rabkin SW, Szefer E &amp; Thompson DJS (2017) A New QT Interval Correction Formulae to Adjust for Increases in Heart Rate. JACC: Clinical Electrophysiology 3: 756-766.</w:t>
      </w:r>
    </w:p>
    <w:p w14:paraId="6E4E4CF3" w14:textId="77777777" w:rsidR="001136F2" w:rsidRDefault="001136F2" w:rsidP="001136F2">
      <w:r>
        <w:t>7.</w:t>
      </w:r>
      <w:r>
        <w:tab/>
        <w:t>Bazett HC (1920) An analysis of the time relations of electrocardiograms. Heart 7: 353-370.</w:t>
      </w:r>
    </w:p>
    <w:p w14:paraId="4CEAE716" w14:textId="77777777" w:rsidR="001136F2" w:rsidRDefault="001136F2" w:rsidP="001136F2">
      <w:r>
        <w:t>8.</w:t>
      </w:r>
      <w:r>
        <w:tab/>
        <w:t>Fridericia LS (1920) Die Systolendauer im Elektrokardiogramm bei normalen Menschen und bei Herzkranken. Acta Medica Scandinavica 53: 469-486.</w:t>
      </w:r>
    </w:p>
    <w:p w14:paraId="6AB0048A" w14:textId="77777777" w:rsidR="001136F2" w:rsidRDefault="001136F2" w:rsidP="001136F2">
      <w:r>
        <w:t>9.</w:t>
      </w:r>
      <w:r>
        <w:tab/>
        <w:t>Sagie A, Larson MG, Goldberg RJ, Bengtson JR &amp; Levy D (1992) An improved method for adjusting the QT interval for heart rate (the Framingham Heart Study). Am J Cardiol 70: 797-801.</w:t>
      </w:r>
    </w:p>
    <w:p w14:paraId="7DAB2242" w14:textId="77777777" w:rsidR="001136F2" w:rsidRDefault="001136F2" w:rsidP="001136F2">
      <w:r>
        <w:t>10.</w:t>
      </w:r>
      <w:r>
        <w:tab/>
        <w:t>Rautaharju PM, Zhang ZM, Prineas R &amp; Heiss G (2004) Assessment of prolonged QT and JT intervals in ventricular conduction defects. Am J Cardiol 93: 1017-1021.</w:t>
      </w:r>
    </w:p>
    <w:p w14:paraId="294E2F0C" w14:textId="77777777" w:rsidR="001136F2" w:rsidRDefault="001136F2" w:rsidP="001136F2">
      <w:r>
        <w:t>11.</w:t>
      </w:r>
      <w:r>
        <w:tab/>
        <w:t>Rabkin SW &amp; Cheng XB (2015) Nomenclature, categorization and usage of formulae to adjust QT interval for heart rate. World journal of cardiology 7: 315-325.</w:t>
      </w:r>
    </w:p>
    <w:p w14:paraId="376F9695" w14:textId="77777777" w:rsidR="001136F2" w:rsidRDefault="001136F2" w:rsidP="001136F2">
      <w:r>
        <w:t>12.</w:t>
      </w:r>
      <w:r>
        <w:tab/>
        <w:t xml:space="preserve">Indik J, Pearson E, Fried K &amp; Woosley R (2006) Bazett and Fridericia QT correction formulas interfere with measurement of drug-induced changes in QT interval. Heart </w:t>
      </w:r>
      <w:proofErr w:type="gramStart"/>
      <w:r>
        <w:t>rhythm :</w:t>
      </w:r>
      <w:proofErr w:type="gramEnd"/>
      <w:r>
        <w:t xml:space="preserve"> the official journal of the Heart Rhythm Society 3: 1003-1007.</w:t>
      </w:r>
    </w:p>
    <w:p w14:paraId="4EF0A6F2" w14:textId="77777777" w:rsidR="001136F2" w:rsidRDefault="001136F2" w:rsidP="001136F2">
      <w:r>
        <w:t>13.</w:t>
      </w:r>
      <w:r>
        <w:tab/>
        <w:t>Vandenberk B, Vandael E, Robyns T, et al. (2016) Which QT Correction Formulae to Use for QT Monitoring? Journal of the American Heart Association 5: e003264.</w:t>
      </w:r>
    </w:p>
    <w:p w14:paraId="0141836F" w14:textId="77777777" w:rsidR="001136F2" w:rsidRDefault="001136F2" w:rsidP="001136F2">
      <w:r>
        <w:t>14.</w:t>
      </w:r>
      <w:r>
        <w:tab/>
        <w:t>Rabkin SW, Szefer E &amp; Thompson DJS (2017) A New QT Interval Correction Formulae to Adjust for Increases in Heart Rate. JACC: Clinical Electrophysiology 3: 756-766.</w:t>
      </w:r>
    </w:p>
    <w:p w14:paraId="495BF3EB" w14:textId="77777777" w:rsidR="001136F2" w:rsidRDefault="001136F2" w:rsidP="001136F2">
      <w:r>
        <w:lastRenderedPageBreak/>
        <w:t>15.</w:t>
      </w:r>
      <w:r>
        <w:tab/>
        <w:t>Phan DQ, Silka MJ, Lan Y-T &amp; Chang R-KR (2015) Comparison of formulas for calculation of the corrected QT interval in infants and young children. The Journal of pediatrics 166: 960-964.e942.</w:t>
      </w:r>
    </w:p>
    <w:p w14:paraId="67A959DC" w14:textId="77777777" w:rsidR="001136F2" w:rsidRDefault="001136F2" w:rsidP="001136F2">
      <w:r>
        <w:t>16.</w:t>
      </w:r>
      <w:r>
        <w:tab/>
        <w:t>Sagie A, Larson MG, Goldberg RJ, Bengtson JR &amp; Levy D (1992) An improved method for adjusting the QT interval for heart rate (the Framingham Heart Study). Am J Cardiol 70: 797-801.</w:t>
      </w:r>
    </w:p>
    <w:p w14:paraId="66E929E8" w14:textId="77777777" w:rsidR="001136F2" w:rsidRDefault="001136F2" w:rsidP="001136F2">
      <w:r>
        <w:t>17.</w:t>
      </w:r>
      <w:r>
        <w:tab/>
        <w:t>Manion CV, Whitsett TL &amp; Wilson MF Applicability of correcting the QT interval for heart rate. Am Heart J. 1980 May;99(5):678. doi: 10.1016/0002-8703(80)90746-2.</w:t>
      </w:r>
    </w:p>
    <w:p w14:paraId="19F99315" w14:textId="77777777" w:rsidR="001136F2" w:rsidRDefault="001136F2" w:rsidP="001136F2">
      <w:r>
        <w:t>18.</w:t>
      </w:r>
      <w:r>
        <w:tab/>
        <w:t>Rautaharju PM &amp; Zhang ZM (2002) Linearly scaled, rate-invariant normal limits for QT interval: eight decades of incorrect application of power functions. J Cardiovasc Electrophysiol 13: 1211-1218.</w:t>
      </w:r>
    </w:p>
    <w:p w14:paraId="168C5264" w14:textId="77777777" w:rsidR="001136F2" w:rsidRDefault="001136F2" w:rsidP="001136F2">
      <w:r>
        <w:t>19.</w:t>
      </w:r>
      <w:r>
        <w:tab/>
        <w:t>Vandenberk B, Vandael E, Robyns T, et al. (2016) Which QT Correction Formulae to Use for QT Monitoring? Journal of the American Heart Association 5: e003264.</w:t>
      </w:r>
    </w:p>
    <w:p w14:paraId="20417DED" w14:textId="77777777" w:rsidR="001136F2" w:rsidRDefault="001136F2" w:rsidP="001136F2">
      <w:r>
        <w:t>20.</w:t>
      </w:r>
      <w:r>
        <w:tab/>
        <w:t>Luo S, Michler K, Johnston P &amp; Macfarlane PW (2004) A comparison of commonly used QT correction formulae: the effect of heart rate on the QTc of normal ECGs. J Electrocardiol 37: 81-90.</w:t>
      </w:r>
    </w:p>
    <w:p w14:paraId="0B88BE66" w14:textId="77777777" w:rsidR="001136F2" w:rsidRDefault="001136F2" w:rsidP="001136F2">
      <w:r>
        <w:t>21.</w:t>
      </w:r>
      <w:r>
        <w:tab/>
        <w:t>Locati ET, Bagliani G &amp; Padeletti L (2017) Normal Ventricular Repolarization and QT Interval: Ionic Background, Modifiers, and Measurements. Card Electrophysiol Clin 9: 487-513.</w:t>
      </w:r>
    </w:p>
    <w:p w14:paraId="17FD059B" w14:textId="77777777" w:rsidR="001136F2" w:rsidRDefault="001136F2" w:rsidP="001136F2">
      <w:r>
        <w:t>22.</w:t>
      </w:r>
      <w:r>
        <w:tab/>
        <w:t>Gussak I, Bjerregaard P, Egan TM &amp; Chaitman BR (1995) ECG phenomenon called the J wave. History, pathophysiology, and clinical significance. J Electrocardiol 28: 49-58.</w:t>
      </w:r>
    </w:p>
    <w:p w14:paraId="60CCC7C6" w14:textId="77777777" w:rsidR="001136F2" w:rsidRDefault="001136F2" w:rsidP="001136F2">
      <w:r>
        <w:t>23.</w:t>
      </w:r>
      <w:r>
        <w:tab/>
        <w:t>Lester RM, Paglialunga S &amp; Johnson IA (2019) QT Assessment in Early Drug Development: The Long and the Short of It. Int J Mol Sci 20.</w:t>
      </w:r>
    </w:p>
    <w:p w14:paraId="2B18E72D" w14:textId="77777777" w:rsidR="001136F2" w:rsidRDefault="001136F2" w:rsidP="001136F2">
      <w:r>
        <w:t>24.</w:t>
      </w:r>
      <w:r>
        <w:tab/>
        <w:t>Klabunde RE (2017) Cardiac electrophysiology: normal and ischemic ionic currents and the ECG. Adv Physiol Educ 41: 29-37.</w:t>
      </w:r>
    </w:p>
    <w:p w14:paraId="75696091" w14:textId="77777777" w:rsidR="001136F2" w:rsidRDefault="001136F2" w:rsidP="001136F2">
      <w:r>
        <w:t>25.</w:t>
      </w:r>
      <w:r>
        <w:tab/>
        <w:t>Roden DM (2008) Cellular basis of drug-induced torsades de pointes. Br J Pharmacol 154: 1502-1507.</w:t>
      </w:r>
    </w:p>
    <w:p w14:paraId="66AA95DB" w14:textId="77777777" w:rsidR="001136F2" w:rsidRDefault="001136F2" w:rsidP="001136F2">
      <w:r>
        <w:t>26.</w:t>
      </w:r>
      <w:r>
        <w:tab/>
        <w:t>Keating MT &amp; Sanguinetti MC (2001) Molecular and cellular mechanisms of cardiac arrhythmias. Cell 104: 569-580.</w:t>
      </w:r>
    </w:p>
    <w:p w14:paraId="3943E413" w14:textId="77777777" w:rsidR="001136F2" w:rsidRDefault="001136F2" w:rsidP="001136F2">
      <w:r>
        <w:t>27.</w:t>
      </w:r>
      <w:r>
        <w:tab/>
        <w:t>Dessertenne F (1966) [Ventricular tachycardia with 2 variable opposing foci]. Arch Mal Coeur Vaiss 59: 263-272.</w:t>
      </w:r>
    </w:p>
    <w:p w14:paraId="7C918DDB" w14:textId="77777777" w:rsidR="001136F2" w:rsidRDefault="001136F2" w:rsidP="001136F2">
      <w:r>
        <w:t>28.</w:t>
      </w:r>
      <w:r>
        <w:tab/>
        <w:t>Drew B, Ackerman Michael J, Funk M, et al. (2010) Prevention of Torsade de Pointes in Hospital Settings. Circulation 121: 1047-1060.</w:t>
      </w:r>
    </w:p>
    <w:p w14:paraId="76FC0C68" w14:textId="77777777" w:rsidR="001136F2" w:rsidRDefault="001136F2" w:rsidP="001136F2">
      <w:r>
        <w:t>29.</w:t>
      </w:r>
      <w:r>
        <w:tab/>
        <w:t>Heist EK &amp; Ruskin JN (2005) Drug-induced proarrhythmia and use of QTc-prolonging agents: clues for clinicians. Heart Rhythm 2: 017.</w:t>
      </w:r>
    </w:p>
    <w:p w14:paraId="3E74E9BE" w14:textId="77777777" w:rsidR="001136F2" w:rsidRDefault="001136F2" w:rsidP="001136F2">
      <w:r>
        <w:t>30.</w:t>
      </w:r>
      <w:r>
        <w:tab/>
        <w:t>Barnes BJ &amp; Hollands JM (2010) Drug-induced arrhythmias. Crit Care Med 38.</w:t>
      </w:r>
    </w:p>
    <w:p w14:paraId="2637F085" w14:textId="77777777" w:rsidR="001136F2" w:rsidRDefault="001136F2" w:rsidP="001136F2">
      <w:r>
        <w:t>31.</w:t>
      </w:r>
      <w:r>
        <w:tab/>
        <w:t xml:space="preserve">Tisdale JE (2016) Drug-induced QT interval prolongation and torsades de pointes: Role of the pharmacist in risk assessment, prevention and management. Canadian pharmacists </w:t>
      </w:r>
      <w:proofErr w:type="gramStart"/>
      <w:r>
        <w:t>journal :</w:t>
      </w:r>
      <w:proofErr w:type="gramEnd"/>
      <w:r>
        <w:t xml:space="preserve"> CPJ = Revue des pharmaciens du Canada : RPC 149: 139-152.</w:t>
      </w:r>
    </w:p>
    <w:p w14:paraId="4B12F7A1" w14:textId="77777777" w:rsidR="001136F2" w:rsidRDefault="001136F2" w:rsidP="001136F2">
      <w:r>
        <w:t>32.</w:t>
      </w:r>
      <w:r>
        <w:tab/>
        <w:t>Li EC, Esterly JS, Pohl S, Scott SD &amp; McBride BF (2010) Drug-induced QT-interval prolongation: considerations for clinicians. Pharmacotherapy 30: 684-701.</w:t>
      </w:r>
    </w:p>
    <w:p w14:paraId="31B2C91C" w14:textId="77777777" w:rsidR="001136F2" w:rsidRDefault="001136F2" w:rsidP="001136F2">
      <w:r>
        <w:t>33.</w:t>
      </w:r>
      <w:r>
        <w:tab/>
        <w:t>Lo R &amp; Hsia HH (2008) Ventricular Arrhythmias in Heart Failure Patients. Cardiology Clinics 26: 381-403.</w:t>
      </w:r>
    </w:p>
    <w:p w14:paraId="32DA070C" w14:textId="77777777" w:rsidR="001136F2" w:rsidRDefault="001136F2" w:rsidP="001136F2">
      <w:r>
        <w:lastRenderedPageBreak/>
        <w:t>34.</w:t>
      </w:r>
      <w:r>
        <w:tab/>
        <w:t>Nabauer M, Beuckelmann DJ &amp; Erdmann E (1993) Characteristics of transient outward current in human ventricular myocytes from patients with terminal heart failure. Circ Res 73: 386-394.</w:t>
      </w:r>
    </w:p>
    <w:p w14:paraId="714D22F6" w14:textId="77777777" w:rsidR="001136F2" w:rsidRDefault="001136F2" w:rsidP="001136F2">
      <w:r>
        <w:t>35.</w:t>
      </w:r>
      <w:r>
        <w:tab/>
        <w:t>Tomaselli GF &amp; Marbán E (1999) Electrophysiological remodeling in hypertrophy and heart failure. Cardiovascular Research 42: 270-283.</w:t>
      </w:r>
    </w:p>
    <w:p w14:paraId="37431BC6" w14:textId="77777777" w:rsidR="001136F2" w:rsidRDefault="001136F2" w:rsidP="001136F2">
      <w:r>
        <w:t>36.</w:t>
      </w:r>
      <w:r>
        <w:tab/>
        <w:t>Sanguinetti MC, Jiang C, Curran ME, Keating MT. 1995. A mechanistic link between an inherited and an acquired cardiac arrhythmia: HERG encodes the IKr potassium channel. Cell 81:299-307.</w:t>
      </w:r>
    </w:p>
    <w:p w14:paraId="248D3DB1" w14:textId="77777777" w:rsidR="001136F2" w:rsidRDefault="001136F2" w:rsidP="001136F2">
      <w:r>
        <w:t>37.</w:t>
      </w:r>
      <w:r>
        <w:tab/>
        <w:t xml:space="preserve">Vandenberg JI, Perry MD, Perrin MJ, Mann SA, Ke Y, Hill AP. 2012. hERG </w:t>
      </w:r>
      <w:proofErr w:type="gramStart"/>
      <w:r>
        <w:t>K(</w:t>
      </w:r>
      <w:proofErr w:type="gramEnd"/>
      <w:r>
        <w:t>+) channels: structure, function, and clinical significance. Physiol Rev 92:1393-1478.</w:t>
      </w:r>
    </w:p>
    <w:p w14:paraId="59848312" w14:textId="77777777" w:rsidR="001136F2" w:rsidRDefault="001136F2" w:rsidP="001136F2">
      <w:r>
        <w:t>38.</w:t>
      </w:r>
      <w:r>
        <w:tab/>
        <w:t xml:space="preserve">Wu L, Rajamani S, Li H, January CT, Shryock JC, Belardinelli L. 2009. Reduction of repolarization reserve unmasks the proarrhythmic role of endogenous late </w:t>
      </w:r>
      <w:proofErr w:type="gramStart"/>
      <w:r>
        <w:t>Na(</w:t>
      </w:r>
      <w:proofErr w:type="gramEnd"/>
      <w:r>
        <w:t>+) current in the heart. Am J Physiol Heart Circ Physiol 297:10.</w:t>
      </w:r>
    </w:p>
    <w:p w14:paraId="4BA5263A" w14:textId="77777777" w:rsidR="001136F2" w:rsidRDefault="001136F2" w:rsidP="001136F2">
      <w:r>
        <w:t>39.</w:t>
      </w:r>
      <w:r>
        <w:tab/>
        <w:t>Yasuda C, Yasuda S, Yamashita H, Okada J, Hisada T, Sugiura S. 2015. The human ether-a-go-go-related gene (hERG) current inhibition selectively prolongs action potential of midmyocardial cells to augment transmural dispersion. J Physiol Pharmacol 66:599-607.</w:t>
      </w:r>
    </w:p>
    <w:p w14:paraId="19B84D00" w14:textId="77777777" w:rsidR="001136F2" w:rsidRDefault="001136F2" w:rsidP="001136F2">
      <w:r>
        <w:t>40.</w:t>
      </w:r>
      <w:r>
        <w:tab/>
        <w:t>Van Wynsberghe PM, Chan SP, Slack FJ &amp; Pasquinelli AE (2011) Analysis of microRNA expression and function. Methods Cell Biol 106: 219-252.</w:t>
      </w:r>
    </w:p>
    <w:p w14:paraId="4E6EA8E1" w14:textId="77777777" w:rsidR="001136F2" w:rsidRDefault="001136F2" w:rsidP="001136F2">
      <w:r>
        <w:t>41.</w:t>
      </w:r>
      <w:r>
        <w:tab/>
        <w:t>Lee RC, Feinbaum RL &amp; Ambros V (1993) The C. elegans heterochronic gene lin-4 encodes small RNAs with antisense complementarity to lin-14. Cell 75: 843-854.</w:t>
      </w:r>
    </w:p>
    <w:p w14:paraId="06519C34" w14:textId="77777777" w:rsidR="001136F2" w:rsidRDefault="001136F2" w:rsidP="001136F2">
      <w:r>
        <w:t>42.</w:t>
      </w:r>
      <w:r>
        <w:tab/>
        <w:t>Pritchard CC, Cheng HH &amp; Tewari M (2012) MicroRNA profiling: approaches and considerations. Nat Rev Genet 13: 358-369.</w:t>
      </w:r>
    </w:p>
    <w:p w14:paraId="03E22FEA" w14:textId="77777777" w:rsidR="001136F2" w:rsidRDefault="001136F2" w:rsidP="001136F2">
      <w:r>
        <w:t>43.</w:t>
      </w:r>
      <w:r>
        <w:tab/>
        <w:t>Bartel DP (2009) MicroRNAs: target recognition and regulatory functions. Cell 136: 215-233.</w:t>
      </w:r>
    </w:p>
    <w:p w14:paraId="1754E041" w14:textId="77777777" w:rsidR="001136F2" w:rsidRDefault="001136F2" w:rsidP="001136F2">
      <w:r>
        <w:t>44.</w:t>
      </w:r>
      <w:r>
        <w:tab/>
        <w:t>Cai X, Hagedorn CH &amp; Cullen BR (2004) Human microRNAs are processed from capped, polyadenylated transcripts that can also function as mRNAs. Rna 10: 1957-1966.</w:t>
      </w:r>
    </w:p>
    <w:p w14:paraId="2E2BD297" w14:textId="77777777" w:rsidR="001136F2" w:rsidRDefault="001136F2" w:rsidP="001136F2">
      <w:r>
        <w:t>45.</w:t>
      </w:r>
      <w:r>
        <w:tab/>
        <w:t>Denli AM, Tops BB, Plasterk RH, Ketting RF &amp; Hannon GJ (2004) Processing of primary microRNAs by the Microprocessor complex. Nature 432: 231-235.</w:t>
      </w:r>
    </w:p>
    <w:p w14:paraId="623AAE70" w14:textId="77777777" w:rsidR="001136F2" w:rsidRDefault="001136F2" w:rsidP="001136F2">
      <w:r>
        <w:t>46.</w:t>
      </w:r>
      <w:r>
        <w:tab/>
        <w:t>Bohnsack MT, Czaplinski K &amp; Gorlich D (2004) Exportin 5 is a RanGTP-dependent dsRNA-binding protein that mediates nuclear export of pre-miRNAs. Rna 10: 185-191.</w:t>
      </w:r>
    </w:p>
    <w:p w14:paraId="0042F8C0" w14:textId="77777777" w:rsidR="001136F2" w:rsidRDefault="001136F2" w:rsidP="001136F2">
      <w:r>
        <w:t>47.</w:t>
      </w:r>
      <w:r>
        <w:tab/>
        <w:t>Schwarz DS, Hutvagner G, Du T, Xu Z, Aronin N &amp; Zamore PD (2003) Asymmetry in the assembly of the RNAi enzyme complex. Cell 115: 199-208.</w:t>
      </w:r>
    </w:p>
    <w:p w14:paraId="244D8D1B" w14:textId="77777777" w:rsidR="001136F2" w:rsidRDefault="001136F2" w:rsidP="001136F2">
      <w:r>
        <w:t>48.</w:t>
      </w:r>
      <w:r>
        <w:tab/>
        <w:t>Du T &amp; Zamore PD (2005) microPrimer: the biogenesis and function of microRNA. Development 132: 4645-4652.</w:t>
      </w:r>
    </w:p>
    <w:p w14:paraId="4E2B16DB" w14:textId="77777777" w:rsidR="001136F2" w:rsidRDefault="001136F2" w:rsidP="001136F2">
      <w:r>
        <w:t>49.</w:t>
      </w:r>
      <w:r>
        <w:tab/>
        <w:t>Pasquinelli AE (2012) MicroRNAs and their targets: recognition, regulation and an emerging reciprocal relationship. Nat Rev Genet 13: 271-282.</w:t>
      </w:r>
    </w:p>
    <w:p w14:paraId="6618B3D0" w14:textId="77777777" w:rsidR="001136F2" w:rsidRDefault="001136F2" w:rsidP="001136F2">
      <w:r>
        <w:t>50.</w:t>
      </w:r>
      <w:r>
        <w:tab/>
        <w:t>Gu W, Xu Y, Xie X, Wang T, Ko JH &amp; Zhou T (2014) The role of RNA structure at 5' untranslated region in microRNA-mediated gene regulation. Rna 20: 1369-1375.</w:t>
      </w:r>
    </w:p>
    <w:p w14:paraId="5CB70DC0" w14:textId="77777777" w:rsidR="001136F2" w:rsidRDefault="001136F2" w:rsidP="001136F2">
      <w:r>
        <w:t>51.</w:t>
      </w:r>
      <w:r>
        <w:tab/>
        <w:t>Broughton JP, Lovci MT, Huang JL, Yeo GW &amp; Pasquinelli AE (2016) Pairing beyond the Seed Supports MicroRNA Targeting Specificity. Mol Cell 64: 320-333.</w:t>
      </w:r>
    </w:p>
    <w:p w14:paraId="75975AC2" w14:textId="77777777" w:rsidR="001136F2" w:rsidRDefault="001136F2" w:rsidP="001136F2">
      <w:r>
        <w:t>52.</w:t>
      </w:r>
      <w:r>
        <w:tab/>
        <w:t>Brummer A &amp; Hausser J (2014) MicroRNA binding sites in the coding region of mRNAs: extending the repertoire of post-transcriptional gene regulation. Bioessays 36: 617-626.</w:t>
      </w:r>
    </w:p>
    <w:p w14:paraId="4A81C6C7" w14:textId="77777777" w:rsidR="001136F2" w:rsidRDefault="001136F2" w:rsidP="001136F2">
      <w:r>
        <w:t>53.</w:t>
      </w:r>
      <w:r>
        <w:tab/>
        <w:t>Xiao M, Li J, Li W, et al. (2017) MicroRNAs activate gene transcription epigenetically as an enhancer trigger. RNA Biol 14: 1326-1334.</w:t>
      </w:r>
    </w:p>
    <w:p w14:paraId="6FB39556" w14:textId="77777777" w:rsidR="001136F2" w:rsidRDefault="001136F2" w:rsidP="001136F2">
      <w:r>
        <w:lastRenderedPageBreak/>
        <w:t>54.</w:t>
      </w:r>
      <w:r>
        <w:tab/>
        <w:t>O'Brien J, Hayder H, Zayed Y &amp; Peng C (2018) Overview of MicroRNA Biogenesis, Mechanisms of Actions, and Circulation. Front Endocrinol 9.</w:t>
      </w:r>
    </w:p>
    <w:p w14:paraId="5774E44D" w14:textId="77777777" w:rsidR="001136F2" w:rsidRDefault="001136F2" w:rsidP="001136F2">
      <w:r>
        <w:t>55.</w:t>
      </w:r>
      <w:r>
        <w:tab/>
        <w:t>Li Y &amp; Kowdley KV (2012) MicroRNAs in common human diseases. Genomics Proteomics Bioinformatics 10: 246-253.</w:t>
      </w:r>
    </w:p>
    <w:p w14:paraId="3A6732B8" w14:textId="77777777" w:rsidR="001136F2" w:rsidRDefault="001136F2" w:rsidP="001136F2">
      <w:r>
        <w:t>56.</w:t>
      </w:r>
      <w:r>
        <w:tab/>
        <w:t>Calin GA, Dumitru CD, Shimizu M, et al. (2002) Frequent deletions and down-regulation of micro- RNA genes miR15 and miR16 at 13q14 in chronic lymphocytic leukemia. Proc Natl Acad Sci U S A 99: 15524-15529.</w:t>
      </w:r>
    </w:p>
    <w:p w14:paraId="24118108" w14:textId="77777777" w:rsidR="001136F2" w:rsidRDefault="001136F2" w:rsidP="001136F2">
      <w:r>
        <w:t>57.</w:t>
      </w:r>
      <w:r>
        <w:tab/>
        <w:t>Acunzo M, Romano G, Wernicke D &amp; Croce CM (2015) MicroRNA and cancer--a brief overview. Adv Biol Regul 57: 1-9.</w:t>
      </w:r>
    </w:p>
    <w:p w14:paraId="4E8FCE9F" w14:textId="77777777" w:rsidR="001136F2" w:rsidRDefault="001136F2" w:rsidP="001136F2">
      <w:r>
        <w:t>58.</w:t>
      </w:r>
      <w:r>
        <w:tab/>
        <w:t>Sharma S &amp; Lu H-C (2018) microRNAs in Neurodegeneration: Current Findings and Potential Impac van Wijnen AJ, van de Peppel J, van Leeuwen JP, et al. (2013) MicroRNA functions in osteogenesis and dysfunctions in osteoporosis. Curr Osteoporos Rep 11: 72-82.</w:t>
      </w:r>
    </w:p>
    <w:p w14:paraId="7DF684DF" w14:textId="77777777" w:rsidR="001136F2" w:rsidRDefault="001136F2" w:rsidP="001136F2">
      <w:r>
        <w:t>ts. Journal of Alzheimer's disease &amp; Parkinsonism 8: 420.</w:t>
      </w:r>
    </w:p>
    <w:p w14:paraId="75545A6A" w14:textId="77777777" w:rsidR="001136F2" w:rsidRDefault="001136F2" w:rsidP="001136F2">
      <w:r>
        <w:t>59.</w:t>
      </w:r>
      <w:r>
        <w:tab/>
        <w:t>Loscher CJ, Hokamp K, Wilson JH, Li T, Humphries P, Farrar GJ &amp; Palfi A (2008) A common microRNA signature in mouse models of retinal degeneration. Exp Eye Res 87: 529-534.</w:t>
      </w:r>
    </w:p>
    <w:p w14:paraId="401D9B01" w14:textId="77777777" w:rsidR="001136F2" w:rsidRDefault="001136F2" w:rsidP="001136F2">
      <w:r>
        <w:t>60.</w:t>
      </w:r>
      <w:r>
        <w:tab/>
        <w:t>Wang J, Yang LZ, Zhang JS, et al. (2018) Effects of microRNAs on skeletal muscle development. Gene 668: 107-113.</w:t>
      </w:r>
    </w:p>
    <w:p w14:paraId="4AD05100" w14:textId="77777777" w:rsidR="001136F2" w:rsidRDefault="001136F2" w:rsidP="001136F2">
      <w:r>
        <w:t>61.</w:t>
      </w:r>
      <w:r>
        <w:tab/>
        <w:t>Ultimo S, Zauli G, Martelli AM, Vitale M, McCubrey JA, Capitani S &amp; Neri LM (2018) Cardiovascular disease-related miRNAs expression: potential role as biomarkers and effects of training exercise. Oncotarget 9: 17238-17254.</w:t>
      </w:r>
    </w:p>
    <w:p w14:paraId="34C04C76" w14:textId="77777777" w:rsidR="001136F2" w:rsidRDefault="001136F2" w:rsidP="001136F2">
      <w:r>
        <w:t>62.</w:t>
      </w:r>
      <w:r>
        <w:tab/>
        <w:t>Oliveto S, Mancino M, Manfrini N, Biffo S. 2017. Role of microRNAs in translation regulation and cancer. World journal of biological chemistry 8:45-56.</w:t>
      </w:r>
    </w:p>
    <w:p w14:paraId="50420E14" w14:textId="77777777" w:rsidR="001136F2" w:rsidRDefault="001136F2" w:rsidP="001136F2">
      <w:r>
        <w:t>63.</w:t>
      </w:r>
      <w:r>
        <w:tab/>
        <w:t>Marquez RT &amp; McCaffrey AP (2008) Advances in microRNAs: implications for gene therapists. Human gene therapy 19: 27-38.</w:t>
      </w:r>
    </w:p>
    <w:p w14:paraId="1122EC7C" w14:textId="77777777" w:rsidR="001136F2" w:rsidRDefault="001136F2" w:rsidP="001136F2">
      <w:r>
        <w:t>64.</w:t>
      </w:r>
      <w:r>
        <w:tab/>
        <w:t>Hu J, Xu Y, Hao J, Wang S, Li C, Meng S. 2012. MiR-122 in hepatic function and liver diseases. Protein Cell 3:364-371.</w:t>
      </w:r>
    </w:p>
    <w:p w14:paraId="03D71503" w14:textId="77777777" w:rsidR="001136F2" w:rsidRDefault="001136F2" w:rsidP="001136F2">
      <w:r>
        <w:t>65.</w:t>
      </w:r>
      <w:r>
        <w:tab/>
        <w:t>Guzman-Villanueva D, El-Sherbiny IM, Herrera-Ruiz D, Vlassov AV &amp; Smyth HD (2012) Formulation approaches to short interfering RNA and MicroRNA: challenges and implications. J Pharm Sci 101: 4046-4066.</w:t>
      </w:r>
    </w:p>
    <w:p w14:paraId="6D4DBDE6" w14:textId="77777777" w:rsidR="001136F2" w:rsidRDefault="001136F2" w:rsidP="001136F2">
      <w:r>
        <w:t>66.</w:t>
      </w:r>
      <w:r>
        <w:tab/>
        <w:t>Reid G, Kirschner MB &amp; van Zandwijk N (2011) Circulating microRNAs: Association with disease and potential use as biomarkers. Crit Rev Oncol Hematol 80: 193-208.</w:t>
      </w:r>
    </w:p>
    <w:p w14:paraId="5A7B0808" w14:textId="77777777" w:rsidR="001136F2" w:rsidRDefault="001136F2" w:rsidP="001136F2">
      <w:r>
        <w:t>67.</w:t>
      </w:r>
      <w:r>
        <w:tab/>
        <w:t>Paraskevi A, Theodoropoulos G, Papaconstantinou I, Mantzaris G, Nikiteas N, Gazouli M. 2012. Circulating MicroRNA in inflammatory bowel disease. J Crohns Colitis 6:900-904.</w:t>
      </w:r>
    </w:p>
    <w:p w14:paraId="3CEFEEE7" w14:textId="77777777" w:rsidR="001136F2" w:rsidRDefault="001136F2" w:rsidP="001136F2">
      <w:r>
        <w:t>68.</w:t>
      </w:r>
      <w:r>
        <w:tab/>
        <w:t>Romaine SP, Tomaszewski M, Condorelli G &amp; Samani NJ (2015) MicroRNAs in cardiovascular disease: an introduction for clinicians. Heart 101: 921-928.</w:t>
      </w:r>
    </w:p>
    <w:p w14:paraId="5BACDF25" w14:textId="77777777" w:rsidR="001136F2" w:rsidRDefault="001136F2" w:rsidP="001136F2">
      <w:r>
        <w:t>69.</w:t>
      </w:r>
      <w:r>
        <w:tab/>
        <w:t>da Costa Martins PA, Bourajjaj M, Gladka M, et al. (2008) Conditional dicer gene deletion in the postnatal myocardium provokes spontaneous cardiac remodeling. Circulation 118: 1567-1576.</w:t>
      </w:r>
    </w:p>
    <w:p w14:paraId="11F9765F" w14:textId="77777777" w:rsidR="001136F2" w:rsidRDefault="001136F2" w:rsidP="001136F2">
      <w:r>
        <w:t>70.</w:t>
      </w:r>
      <w:r>
        <w:tab/>
        <w:t>Landgraf P, Rusu M, Sheridan R, et al. (2007) A mammalian microRNA expression atlas based on small RNA library sequencing. Cell 129: 1401-1414.</w:t>
      </w:r>
    </w:p>
    <w:p w14:paraId="2A3ECB84" w14:textId="77777777" w:rsidR="001136F2" w:rsidRDefault="001136F2" w:rsidP="001136F2">
      <w:r>
        <w:t>71.</w:t>
      </w:r>
      <w:r>
        <w:tab/>
        <w:t>Thum T, Catalucci D &amp; Bauersachs J (2008) MicroRNAs: novel regulators in cardiac development and disease. Cardiovasc Res 79: 562-570.</w:t>
      </w:r>
    </w:p>
    <w:p w14:paraId="461258DA" w14:textId="77777777" w:rsidR="001136F2" w:rsidRDefault="001136F2" w:rsidP="001136F2">
      <w:r>
        <w:lastRenderedPageBreak/>
        <w:t>72.</w:t>
      </w:r>
      <w:r>
        <w:tab/>
        <w:t>Sygitowicz G, Tomaniak M, Błaszczyk O, Kołtowski Ł, Filipiak KJ, Sitkiewicz D. 2015. Circulating microribonucleic acids miR-1, miR-21 and miR-208a in patients with symptomatic heart failure: Preliminary results. Archives of Cardiovascular Diseases 108:634-642.</w:t>
      </w:r>
    </w:p>
    <w:p w14:paraId="48E76B20" w14:textId="77777777" w:rsidR="001136F2" w:rsidRDefault="001136F2" w:rsidP="001136F2">
      <w:r>
        <w:t>73.</w:t>
      </w:r>
      <w:r>
        <w:tab/>
        <w:t>Chistiakov DA, Orekhov AN &amp; Bobryshev YV (2016) The role of miR-126 in embryonic angiogenesis, adult vascular homeostasis, and vascular repair and its alterations in atherosclerotic disease. J Mol Cell Cardiol 97: 47-55.</w:t>
      </w:r>
    </w:p>
    <w:p w14:paraId="710592D9" w14:textId="77777777" w:rsidR="001136F2" w:rsidRDefault="001136F2" w:rsidP="001136F2">
      <w:r>
        <w:t>74.</w:t>
      </w:r>
      <w:r>
        <w:tab/>
        <w:t>Wei XJ, Han M, Yang FY, et al. (2015) Biological significance of miR-126 expression in atrial fibrillation and heart failure. Brazilian Journal of Medical and Biological Research 48: 983-989.</w:t>
      </w:r>
    </w:p>
    <w:p w14:paraId="7DDF8211" w14:textId="77777777" w:rsidR="001136F2" w:rsidRDefault="001136F2" w:rsidP="001136F2">
      <w:r>
        <w:t>75.</w:t>
      </w:r>
      <w:r>
        <w:tab/>
        <w:t>Endo K, Weng H, Kito N, Fukushima Y, Iwai N. 2013. MiR-216a and miR-216b as markers for acute phased pancreatic injury. Biomed Res 34:179-188.</w:t>
      </w:r>
    </w:p>
    <w:p w14:paraId="028DD478" w14:textId="77777777" w:rsidR="001136F2" w:rsidRDefault="001136F2" w:rsidP="001136F2">
      <w:r>
        <w:t>76.</w:t>
      </w:r>
      <w:r>
        <w:tab/>
        <w:t>Endo K, Weng H, Kito N, Fukushima Y &amp; Iwai N (2013) MiR-216a and miR-216b as markers for acute phased pancreatic injury. Biomed Res 34: 179-188.</w:t>
      </w:r>
    </w:p>
    <w:p w14:paraId="161CB0AD" w14:textId="77777777" w:rsidR="001136F2" w:rsidRDefault="001136F2" w:rsidP="001136F2">
      <w:r>
        <w:t>77.</w:t>
      </w:r>
      <w:r>
        <w:tab/>
        <w:t>Zhou S-s, Jin J-p, Wang J-q, Zhang Z-g, Freedman JH, Zheng Y &amp; Cai L (2018) miRNAS in cardiovascular diseases: potential biomarkers, therapeutic targets and challenges. Acta Pharmacologica Sinica 39: 1073-1084.</w:t>
      </w:r>
    </w:p>
    <w:p w14:paraId="65B28F5A" w14:textId="77777777" w:rsidR="001136F2" w:rsidRDefault="001136F2" w:rsidP="001136F2">
      <w:r>
        <w:t>78.</w:t>
      </w:r>
      <w:r>
        <w:tab/>
        <w:t>Ovchinnikova ES, Schmitter D, Vegter EL, Ter Maaten JM, Valente MA, Liu LC, van der Harst P, Pinto YM, de Boer RA, Meyer S, Teerlink JR, O'Connor CM, Metra M, Davison BA, Bloomfield DM, Cotter G, Cleland JG, Mebazaa A, Laribi S, Givertz MM, Ponikowski P, van der Meer P, van Veldhuisen DJ, Voors AA, Berezikov E. 2016. Signature of circulating microRNAs in patients with acute heart failure. Eur J Heart Fail 18:414-423.</w:t>
      </w:r>
    </w:p>
    <w:p w14:paraId="0E324A83" w14:textId="77777777" w:rsidR="001136F2" w:rsidRDefault="001136F2" w:rsidP="001136F2">
      <w:r>
        <w:t>79.</w:t>
      </w:r>
      <w:r>
        <w:tab/>
        <w:t>Bayes-Genis A, Lanfear DE, de Ronde MWJ, et al. (2018) Prognostic value of circulating microRNAs on heart failure-related morbidity and mortality in two large diverse cohorts of general heart failure patients. Eur J Heart Fail 20: 67-75.</w:t>
      </w:r>
    </w:p>
    <w:p w14:paraId="320A8B0E" w14:textId="3A613CC3" w:rsidR="002B570B" w:rsidRDefault="001136F2" w:rsidP="001136F2">
      <w:r>
        <w:t>80.</w:t>
      </w:r>
      <w:r>
        <w:tab/>
        <w:t>Leptidis S, El Azzouzi H, Lok SI, et al. (2013) A deep sequencing approach to uncover the miRNOME in the human heart. PLoS One 8: 27.</w:t>
      </w:r>
    </w:p>
    <w:sectPr w:rsidR="002B570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5"/>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136F2"/>
    <w:rsid w:val="001136F2"/>
    <w:rsid w:val="002B570B"/>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ecimalSymbol w:val="."/>
  <w:listSeparator w:val=","/>
  <w14:docId w14:val="6AE9F6E3"/>
  <w15:chartTrackingRefBased/>
  <w15:docId w15:val="{63F055EE-3434-3C4E-A9DD-401E933161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5</Pages>
  <Words>2073</Words>
  <Characters>11821</Characters>
  <Application>Microsoft Office Word</Application>
  <DocSecurity>0</DocSecurity>
  <Lines>98</Lines>
  <Paragraphs>27</Paragraphs>
  <ScaleCrop>false</ScaleCrop>
  <Company/>
  <LinksUpToDate>false</LinksUpToDate>
  <CharactersWithSpaces>13867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Microsoft Office User</cp:lastModifiedBy>
  <cp:revision>1</cp:revision>
  <dcterms:created xsi:type="dcterms:W3CDTF">2020-10-22T13:52:00Z</dcterms:created>
  <dcterms:modified xsi:type="dcterms:W3CDTF">2020-10-22T13:54:00Z</dcterms:modified>
</cp:coreProperties>
</file>